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楷体" w:hAnsi="楷体" w:eastAsia="楷体" w:cs="宋体"/>
          <w:b/>
          <w:color w:val="000000"/>
          <w:sz w:val="72"/>
          <w:szCs w:val="72"/>
          <w:lang w:eastAsia="zh-CN"/>
        </w:rPr>
      </w:pPr>
    </w:p>
    <w:p>
      <w:pPr>
        <w:jc w:val="both"/>
        <w:rPr>
          <w:rFonts w:ascii="楷体" w:hAnsi="楷体" w:eastAsia="楷体" w:cs="宋体"/>
          <w:b/>
          <w:color w:val="000000"/>
          <w:sz w:val="72"/>
          <w:szCs w:val="72"/>
          <w:lang w:eastAsia="zh-CN"/>
        </w:rPr>
      </w:pPr>
    </w:p>
    <w:p>
      <w:pPr>
        <w:jc w:val="center"/>
        <w:rPr>
          <w:rFonts w:ascii="楷体" w:hAnsi="楷体" w:eastAsia="楷体" w:cs="宋体"/>
          <w:b/>
          <w:color w:val="000000"/>
          <w:sz w:val="72"/>
          <w:szCs w:val="72"/>
          <w:lang w:eastAsia="zh-CN"/>
        </w:rPr>
      </w:pPr>
    </w:p>
    <w:p>
      <w:pPr>
        <w:jc w:val="center"/>
        <w:rPr>
          <w:rFonts w:ascii="楷体" w:hAnsi="楷体" w:eastAsia="楷体" w:cs="宋体"/>
          <w:b/>
          <w:color w:val="000000"/>
          <w:sz w:val="72"/>
          <w:szCs w:val="72"/>
          <w:lang w:eastAsia="zh-CN"/>
        </w:rPr>
      </w:pPr>
    </w:p>
    <w:p>
      <w:pPr>
        <w:jc w:val="center"/>
        <w:rPr>
          <w:rFonts w:hint="default" w:ascii="楷体" w:hAnsi="楷体" w:eastAsia="楷体" w:cs="宋体"/>
          <w:b/>
          <w:color w:val="000000"/>
          <w:sz w:val="72"/>
          <w:szCs w:val="72"/>
          <w:lang w:val="en-US" w:eastAsia="zh-CN"/>
        </w:rPr>
      </w:pPr>
      <w:r>
        <w:rPr>
          <w:rFonts w:hint="eastAsia" w:ascii="楷体" w:hAnsi="楷体" w:eastAsia="楷体" w:cs="宋体"/>
          <w:b/>
          <w:color w:val="000000"/>
          <w:sz w:val="72"/>
          <w:szCs w:val="72"/>
          <w:lang w:eastAsia="zh-CN"/>
        </w:rPr>
        <w:t>采购单位</w:t>
      </w:r>
      <w:r>
        <w:rPr>
          <w:rFonts w:hint="eastAsia" w:ascii="楷体" w:hAnsi="楷体" w:eastAsia="楷体" w:cs="宋体"/>
          <w:b/>
          <w:color w:val="000000"/>
          <w:sz w:val="72"/>
          <w:szCs w:val="72"/>
          <w:lang w:val="en-US" w:eastAsia="zh-CN"/>
        </w:rPr>
        <w:t>电商直购专区</w:t>
      </w:r>
    </w:p>
    <w:p>
      <w:pPr>
        <w:jc w:val="center"/>
        <w:rPr>
          <w:rFonts w:ascii="楷体" w:hAnsi="楷体" w:eastAsia="楷体" w:cs="宋体"/>
          <w:b/>
          <w:color w:val="000000"/>
          <w:sz w:val="72"/>
          <w:szCs w:val="72"/>
          <w:lang w:eastAsia="zh-CN"/>
        </w:rPr>
      </w:pPr>
      <w:r>
        <w:rPr>
          <w:rFonts w:hint="eastAsia" w:ascii="楷体" w:hAnsi="楷体" w:eastAsia="楷体" w:cs="宋体"/>
          <w:b/>
          <w:color w:val="000000"/>
          <w:sz w:val="72"/>
          <w:szCs w:val="72"/>
          <w:lang w:eastAsia="zh-CN"/>
        </w:rPr>
        <w:t>操作手册</w:t>
      </w:r>
    </w:p>
    <w:p>
      <w:pPr>
        <w:jc w:val="center"/>
        <w:rPr>
          <w:rFonts w:ascii="楷体" w:hAnsi="楷体" w:eastAsia="楷体" w:cs="宋体"/>
          <w:b/>
          <w:color w:val="000000"/>
          <w:sz w:val="72"/>
          <w:szCs w:val="72"/>
          <w:lang w:eastAsia="zh-CN"/>
        </w:rPr>
      </w:pPr>
    </w:p>
    <w:p>
      <w:pPr>
        <w:jc w:val="center"/>
        <w:rPr>
          <w:rFonts w:ascii="楷体" w:hAnsi="楷体" w:eastAsia="楷体" w:cs="宋体"/>
          <w:b/>
          <w:color w:val="000000"/>
          <w:sz w:val="72"/>
          <w:szCs w:val="72"/>
          <w:lang w:eastAsia="zh-CN"/>
        </w:rPr>
      </w:pPr>
    </w:p>
    <w:p>
      <w:pPr>
        <w:jc w:val="center"/>
        <w:rPr>
          <w:rFonts w:ascii="楷体" w:hAnsi="楷体" w:eastAsia="楷体" w:cs="宋体"/>
          <w:b/>
          <w:color w:val="000000"/>
          <w:sz w:val="72"/>
          <w:szCs w:val="72"/>
          <w:lang w:eastAsia="zh-CN"/>
        </w:rPr>
      </w:pPr>
    </w:p>
    <w:p>
      <w:pPr>
        <w:jc w:val="center"/>
        <w:rPr>
          <w:rFonts w:ascii="楷体" w:hAnsi="楷体" w:eastAsia="楷体" w:cs="宋体"/>
          <w:b/>
          <w:color w:val="000000"/>
          <w:sz w:val="72"/>
          <w:szCs w:val="72"/>
          <w:lang w:eastAsia="zh-CN"/>
        </w:rPr>
      </w:pPr>
    </w:p>
    <w:p>
      <w:pPr>
        <w:jc w:val="center"/>
        <w:rPr>
          <w:rFonts w:ascii="楷体" w:hAnsi="楷体" w:eastAsia="楷体" w:cs="宋体"/>
          <w:b/>
          <w:color w:val="000000"/>
          <w:sz w:val="72"/>
          <w:szCs w:val="72"/>
          <w:lang w:eastAsia="zh-CN"/>
        </w:rPr>
      </w:pPr>
    </w:p>
    <w:p>
      <w:pPr>
        <w:jc w:val="center"/>
        <w:rPr>
          <w:rFonts w:ascii="楷体" w:hAnsi="楷体" w:eastAsia="楷体" w:cs="宋体"/>
          <w:b/>
          <w:color w:val="000000"/>
          <w:sz w:val="28"/>
          <w:szCs w:val="28"/>
          <w:lang w:eastAsia="zh-CN"/>
        </w:rPr>
      </w:pPr>
      <w:r>
        <w:rPr>
          <w:rFonts w:hint="eastAsia" w:ascii="楷体" w:hAnsi="楷体" w:eastAsia="楷体" w:cs="宋体"/>
          <w:b/>
          <w:color w:val="000000"/>
          <w:sz w:val="28"/>
          <w:szCs w:val="28"/>
          <w:lang w:eastAsia="zh-CN"/>
        </w:rPr>
        <w:t>采招云电子商城</w:t>
      </w:r>
    </w:p>
    <w:p>
      <w:pPr>
        <w:jc w:val="center"/>
        <w:rPr>
          <w:rFonts w:hint="eastAsia" w:ascii="楷体" w:hAnsi="楷体" w:eastAsia="楷体" w:cs="宋体"/>
          <w:b/>
          <w:color w:val="000000"/>
          <w:sz w:val="28"/>
          <w:szCs w:val="28"/>
          <w:lang w:eastAsia="zh-CN"/>
        </w:rPr>
      </w:pPr>
      <w:r>
        <w:rPr>
          <w:rFonts w:hint="eastAsia" w:ascii="楷体" w:hAnsi="楷体" w:eastAsia="楷体" w:cs="宋体"/>
          <w:b/>
          <w:color w:val="000000"/>
          <w:sz w:val="28"/>
          <w:szCs w:val="28"/>
          <w:lang w:eastAsia="zh-CN"/>
        </w:rPr>
        <w:t>2020年</w:t>
      </w:r>
      <w:r>
        <w:rPr>
          <w:rFonts w:hint="eastAsia" w:ascii="楷体" w:hAnsi="楷体" w:eastAsia="楷体" w:cs="宋体"/>
          <w:b/>
          <w:color w:val="000000"/>
          <w:sz w:val="28"/>
          <w:szCs w:val="28"/>
          <w:lang w:val="en-US" w:eastAsia="zh-CN"/>
        </w:rPr>
        <w:t>7</w:t>
      </w:r>
      <w:r>
        <w:rPr>
          <w:rFonts w:hint="eastAsia" w:ascii="楷体" w:hAnsi="楷体" w:eastAsia="楷体" w:cs="宋体"/>
          <w:b/>
          <w:color w:val="000000"/>
          <w:sz w:val="28"/>
          <w:szCs w:val="28"/>
          <w:lang w:eastAsia="zh-CN"/>
        </w:rPr>
        <w:t>月</w:t>
      </w:r>
    </w:p>
    <w:p>
      <w:pPr>
        <w:jc w:val="center"/>
        <w:rPr>
          <w:rFonts w:hint="eastAsia" w:ascii="楷体" w:hAnsi="楷体" w:eastAsia="楷体" w:cs="宋体"/>
          <w:b/>
          <w:color w:val="000000"/>
          <w:sz w:val="36"/>
          <w:szCs w:val="36"/>
          <w:lang w:eastAsia="zh-CN"/>
        </w:rPr>
      </w:pPr>
    </w:p>
    <w:p>
      <w:pPr>
        <w:ind w:firstLine="440" w:firstLineChars="200"/>
        <w:jc w:val="left"/>
        <w:rPr>
          <w:rFonts w:hint="eastAsia"/>
          <w:lang w:eastAsia="zh-CN"/>
        </w:rPr>
      </w:pPr>
    </w:p>
    <w:p>
      <w:pPr>
        <w:ind w:firstLine="440" w:firstLineChars="200"/>
        <w:jc w:val="left"/>
        <w:rPr>
          <w:rFonts w:hint="eastAsia"/>
          <w:lang w:eastAsia="zh-CN"/>
        </w:rPr>
      </w:pPr>
    </w:p>
    <w:p>
      <w:pPr>
        <w:ind w:firstLine="440" w:firstLineChars="200"/>
        <w:jc w:val="left"/>
        <w:rPr>
          <w:rFonts w:hint="eastAsia"/>
          <w:lang w:eastAsia="zh-CN"/>
        </w:rPr>
      </w:pPr>
    </w:p>
    <w:p>
      <w:pPr>
        <w:ind w:firstLine="440" w:firstLineChars="200"/>
        <w:jc w:val="left"/>
        <w:rPr>
          <w:rFonts w:hint="eastAsia"/>
          <w:lang w:eastAsia="zh-CN"/>
        </w:rPr>
      </w:pPr>
    </w:p>
    <w:p>
      <w:pPr>
        <w:ind w:firstLine="440" w:firstLineChars="200"/>
        <w:jc w:val="left"/>
        <w:rPr>
          <w:rFonts w:hint="eastAsia"/>
          <w:lang w:eastAsia="zh-CN"/>
        </w:rPr>
      </w:pPr>
    </w:p>
    <w:p>
      <w:pPr>
        <w:ind w:left="0" w:leftChars="0" w:firstLine="0" w:firstLineChars="0"/>
        <w:jc w:val="left"/>
        <w:rPr>
          <w:rFonts w:hint="eastAsia"/>
          <w:lang w:eastAsia="zh-CN"/>
        </w:rPr>
      </w:pPr>
      <w:r>
        <w:rPr>
          <w:rFonts w:hint="eastAsia"/>
          <w:lang w:val="en-US" w:eastAsia="zh-CN"/>
        </w:rPr>
        <w:t>1.</w:t>
      </w:r>
      <w:r>
        <w:rPr>
          <w:rFonts w:hint="eastAsia"/>
          <w:lang w:eastAsia="zh-CN"/>
        </w:rPr>
        <w:t>采购单位通过</w:t>
      </w:r>
      <w:r>
        <w:rPr>
          <w:lang w:eastAsia="zh-CN"/>
        </w:rPr>
        <w:t>网站地址</w:t>
      </w:r>
      <w:r>
        <w:rPr>
          <w:rFonts w:hint="eastAsia"/>
        </w:rPr>
        <w:t>http://whwsjs.hbdzcg.com/common/index</w:t>
      </w:r>
      <w:r>
        <w:rPr>
          <w:rFonts w:hint="eastAsia"/>
          <w:lang w:eastAsia="zh-CN"/>
        </w:rPr>
        <w:t>进入电子商城主页，上方点击</w:t>
      </w:r>
      <w:r>
        <w:rPr>
          <w:rFonts w:hint="eastAsia"/>
          <w:lang w:val="en-US" w:eastAsia="zh-CN"/>
        </w:rPr>
        <w:t>请</w:t>
      </w:r>
      <w:r>
        <w:rPr>
          <w:rFonts w:hint="eastAsia"/>
          <w:lang w:eastAsia="zh-CN"/>
        </w:rPr>
        <w:t>登录</w:t>
      </w:r>
      <w:r>
        <w:rPr>
          <w:rFonts w:hint="eastAsia"/>
          <w:lang w:val="en-US" w:eastAsia="zh-CN"/>
        </w:rPr>
        <w:t>或点击用户登录</w:t>
      </w:r>
      <w:r>
        <w:rPr>
          <w:rFonts w:hint="eastAsia"/>
          <w:lang w:eastAsia="zh-CN"/>
        </w:rPr>
        <w:t>即可跳转到登录画面。</w:t>
      </w:r>
    </w:p>
    <w:p>
      <w:pPr>
        <w:widowControl/>
        <w:jc w:val="left"/>
      </w:pPr>
      <w:r>
        <w:drawing>
          <wp:inline distT="0" distB="0" distL="114300" distR="114300">
            <wp:extent cx="5266690" cy="2717800"/>
            <wp:effectExtent l="0" t="0" r="10160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71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"/>
        </w:num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在登陆页面输入账号密码登陆。</w:t>
      </w:r>
    </w:p>
    <w:p>
      <w:pPr>
        <w:numPr>
          <w:numId w:val="0"/>
        </w:numPr>
        <w:jc w:val="left"/>
        <w:rPr>
          <w:rFonts w:hint="eastAsia"/>
          <w:lang w:val="en-US" w:eastAsia="zh-CN"/>
        </w:rPr>
      </w:pPr>
      <w:r>
        <w:drawing>
          <wp:inline distT="0" distB="0" distL="114300" distR="114300">
            <wp:extent cx="5264150" cy="2803525"/>
            <wp:effectExtent l="0" t="0" r="12700" b="1587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80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3.登陆进去后点击返回首页</w:t>
      </w:r>
    </w:p>
    <w:p>
      <w:r>
        <w:drawing>
          <wp:inline distT="0" distB="0" distL="114300" distR="114300">
            <wp:extent cx="5257165" cy="1129665"/>
            <wp:effectExtent l="0" t="0" r="635" b="1333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57165" cy="1129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4.点击电商直购专区一级分类下方“原电商直购专区，点击快速访问”进入直购专区首页。</w:t>
      </w:r>
    </w:p>
    <w:p>
      <w:r>
        <w:drawing>
          <wp:inline distT="0" distB="0" distL="114300" distR="114300">
            <wp:extent cx="5267325" cy="2828925"/>
            <wp:effectExtent l="0" t="0" r="9525" b="9525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5.进到电商直购中，可通过分类或搜索来查找货物。</w:t>
      </w:r>
    </w:p>
    <w:p>
      <w:pPr>
        <w:widowControl w:val="0"/>
        <w:numPr>
          <w:ilvl w:val="0"/>
          <w:numId w:val="0"/>
        </w:numPr>
        <w:jc w:val="both"/>
      </w:pPr>
      <w:r>
        <w:drawing>
          <wp:inline distT="0" distB="0" distL="114300" distR="114300">
            <wp:extent cx="4422140" cy="2850515"/>
            <wp:effectExtent l="0" t="0" r="16510" b="698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8"/>
                    <a:srcRect t="4530"/>
                    <a:stretch>
                      <a:fillRect/>
                    </a:stretch>
                  </pic:blipFill>
                  <pic:spPr>
                    <a:xfrm>
                      <a:off x="0" y="0"/>
                      <a:ext cx="4422140" cy="2850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6.例如搜索洗手液，搜索栏输入“洗手液”，点击搜索；或通过分类找到商品。</w:t>
      </w:r>
    </w:p>
    <w:p>
      <w:pPr>
        <w:widowControl w:val="0"/>
        <w:numPr>
          <w:ilvl w:val="0"/>
          <w:numId w:val="0"/>
        </w:numPr>
        <w:ind w:leftChars="0"/>
        <w:jc w:val="both"/>
      </w:pPr>
      <w:r>
        <w:drawing>
          <wp:inline distT="0" distB="0" distL="114300" distR="114300">
            <wp:extent cx="5266055" cy="1573530"/>
            <wp:effectExtent l="0" t="0" r="10795" b="762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9"/>
                    <a:srcRect t="7915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1573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7.出现搜索结果。</w:t>
      </w:r>
    </w:p>
    <w:p>
      <w:pPr>
        <w:widowControl w:val="0"/>
        <w:numPr>
          <w:ilvl w:val="0"/>
          <w:numId w:val="0"/>
        </w:numPr>
        <w:ind w:leftChars="0"/>
        <w:jc w:val="both"/>
      </w:pPr>
      <w:r>
        <w:drawing>
          <wp:inline distT="0" distB="0" distL="114300" distR="114300">
            <wp:extent cx="4412615" cy="2999105"/>
            <wp:effectExtent l="0" t="0" r="6985" b="1079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0"/>
                    <a:srcRect t="4296"/>
                    <a:stretch>
                      <a:fillRect/>
                    </a:stretch>
                  </pic:blipFill>
                  <pic:spPr>
                    <a:xfrm>
                      <a:off x="0" y="0"/>
                      <a:ext cx="4412615" cy="2999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8.点击商品，进入商品详情。并在配送至选择具体湖北省武汉市哪个区，再点击加入购物车或者立即购买。</w:t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/>
          <w:lang w:val="en-US" w:eastAsia="zh-CN"/>
        </w:rPr>
      </w:pPr>
      <w:r>
        <w:drawing>
          <wp:inline distT="0" distB="0" distL="114300" distR="114300">
            <wp:extent cx="5266690" cy="3275330"/>
            <wp:effectExtent l="0" t="0" r="10160" b="127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27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9.点击个人中心。</w:t>
      </w:r>
    </w:p>
    <w:p>
      <w:pPr>
        <w:widowControl w:val="0"/>
        <w:numPr>
          <w:ilvl w:val="0"/>
          <w:numId w:val="0"/>
        </w:numPr>
        <w:ind w:leftChars="0"/>
        <w:jc w:val="both"/>
      </w:pPr>
      <w:r>
        <w:drawing>
          <wp:inline distT="0" distB="0" distL="114300" distR="114300">
            <wp:extent cx="5273675" cy="1230630"/>
            <wp:effectExtent l="0" t="0" r="3175" b="762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23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10.在购物车管理中选择要的商品，并填写收货地址、发票信息等进行购买。</w:t>
      </w:r>
    </w:p>
    <w:p>
      <w:pPr>
        <w:widowControl w:val="0"/>
        <w:numPr>
          <w:ilvl w:val="0"/>
          <w:numId w:val="0"/>
        </w:numPr>
        <w:jc w:val="both"/>
      </w:pPr>
      <w:r>
        <w:drawing>
          <wp:inline distT="0" distB="0" distL="114300" distR="114300">
            <wp:extent cx="4105275" cy="7134225"/>
            <wp:effectExtent l="0" t="0" r="9525" b="952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05275" cy="713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11.填好订单信息后，点击提交订单，完成采购。</w:t>
      </w:r>
    </w:p>
    <w:p>
      <w:r>
        <w:drawing>
          <wp:inline distT="0" distB="0" distL="114300" distR="114300">
            <wp:extent cx="5273040" cy="3914775"/>
            <wp:effectExtent l="0" t="0" r="3810" b="9525"/>
            <wp:docPr id="12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5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91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/>
    <w:p/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直购操作流程图如下：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69230" cy="364490"/>
            <wp:effectExtent l="0" t="0" r="7620" b="16510"/>
            <wp:docPr id="13" name="图片 13" descr="直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直购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64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800EFB"/>
    <w:multiLevelType w:val="singleLevel"/>
    <w:tmpl w:val="40800EFB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6A7144BC"/>
    <w:multiLevelType w:val="multilevel"/>
    <w:tmpl w:val="6A7144BC"/>
    <w:lvl w:ilvl="0" w:tentative="0">
      <w:start w:val="1"/>
      <w:numFmt w:val="decimal"/>
      <w:pStyle w:val="5"/>
      <w:lvlText w:val="图%1."/>
      <w:lvlJc w:val="center"/>
      <w:pPr>
        <w:tabs>
          <w:tab w:val="left" w:pos="0"/>
        </w:tabs>
        <w:ind w:left="0" w:firstLine="0"/>
      </w:pPr>
      <w:rPr>
        <w:rFonts w:hint="eastAsia"/>
        <w:lang w:val="en-US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">
    <w:nsid w:val="7EAB4D4C"/>
    <w:multiLevelType w:val="multilevel"/>
    <w:tmpl w:val="7EAB4D4C"/>
    <w:lvl w:ilvl="0" w:tentative="0">
      <w:start w:val="1"/>
      <w:numFmt w:val="decimal"/>
      <w:lvlText w:val="%1"/>
      <w:lvlJc w:val="left"/>
      <w:pPr>
        <w:tabs>
          <w:tab w:val="left" w:pos="432"/>
        </w:tabs>
        <w:ind w:left="432" w:hanging="432"/>
      </w:pPr>
    </w:lvl>
    <w:lvl w:ilvl="1" w:tentative="0">
      <w:start w:val="1"/>
      <w:numFmt w:val="decimal"/>
      <w:pStyle w:val="2"/>
      <w:lvlText w:val="%1.%2"/>
      <w:lvlJc w:val="left"/>
      <w:pPr>
        <w:tabs>
          <w:tab w:val="left" w:pos="576"/>
        </w:tabs>
        <w:ind w:left="576" w:hanging="576"/>
      </w:p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</w:lvl>
    <w:lvl w:ilvl="3" w:tentative="0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4F65C9"/>
    <w:rsid w:val="0D096514"/>
    <w:rsid w:val="304F65C9"/>
    <w:rsid w:val="56E85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Arial" w:hAnsi="Arial" w:eastAsia="宋体" w:cs="Times New Roman"/>
      <w:sz w:val="22"/>
      <w:szCs w:val="24"/>
      <w:lang w:val="en-US" w:eastAsia="en-US" w:bidi="ar-SA"/>
    </w:rPr>
  </w:style>
  <w:style w:type="paragraph" w:styleId="2">
    <w:name w:val="heading 2"/>
    <w:basedOn w:val="1"/>
    <w:next w:val="1"/>
    <w:qFormat/>
    <w:uiPriority w:val="0"/>
    <w:pPr>
      <w:keepNext/>
      <w:numPr>
        <w:ilvl w:val="1"/>
        <w:numId w:val="1"/>
      </w:numPr>
      <w:spacing w:before="240" w:after="60"/>
      <w:outlineLvl w:val="1"/>
    </w:pPr>
    <w:rPr>
      <w:rFonts w:cs="Arial"/>
      <w:b/>
      <w:bCs/>
      <w:iCs/>
      <w:sz w:val="28"/>
      <w:szCs w:val="28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图编号"/>
    <w:basedOn w:val="6"/>
    <w:next w:val="7"/>
    <w:qFormat/>
    <w:uiPriority w:val="0"/>
    <w:pPr>
      <w:keepNext w:val="0"/>
      <w:numPr>
        <w:ilvl w:val="0"/>
        <w:numId w:val="2"/>
      </w:numPr>
    </w:pPr>
  </w:style>
  <w:style w:type="paragraph" w:customStyle="1" w:styleId="6">
    <w:name w:val="图样式"/>
    <w:basedOn w:val="1"/>
    <w:next w:val="5"/>
    <w:qFormat/>
    <w:uiPriority w:val="0"/>
    <w:pPr>
      <w:keepNext/>
      <w:widowControl/>
      <w:jc w:val="center"/>
    </w:pPr>
    <w:rPr>
      <w:lang w:eastAsia="zh-CN"/>
    </w:rPr>
  </w:style>
  <w:style w:type="paragraph" w:customStyle="1" w:styleId="7">
    <w:name w:val="文档正文"/>
    <w:basedOn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numbering" Target="numbering.xml"/><Relationship Id="rId16" Type="http://schemas.openxmlformats.org/officeDocument/2006/relationships/customXml" Target="../customXml/item1.xml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15</TotalTime>
  <ScaleCrop>false</ScaleCrop>
  <LinksUpToDate>false</LinksUpToDate>
  <CharactersWithSpaces>0</CharactersWithSpaces>
  <Application>WPS Office_11.8.2.8555_F1E327BC-269C-435d-A152-05C5408002CA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2020-07-16T07:42:00Z</dcterms:created>
  <dc:creator>张三</dc:creator>
  <cp:lastModifiedBy>张三</cp:lastModifiedBy>
  <dcterms:modified xsi:type="dcterms:W3CDTF">2020-08-13T08:59:28Z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2052-11.8.2.8555</vt:lpwstr>
  </property>
</Properties>
</file>